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2514C7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</w:t>
          </w:r>
          <w:r w:rsidR="006C5B21">
            <w:rPr>
              <w:b/>
            </w:rPr>
            <w:t>Hydbio</w:t>
          </w:r>
          <w:r w:rsidR="000F45AF">
            <w:rPr>
              <w:b/>
            </w:rPr>
            <w:t xml:space="preserve"> 32</w:t>
          </w:r>
          <w:r w:rsidR="000E70A5">
            <w:rPr>
              <w:b/>
            </w:rPr>
            <w:t xml:space="preserve"> S</w:t>
          </w:r>
        </w:p>
      </w:sdtContent>
    </w:sdt>
    <w:tbl>
      <w:tblPr>
        <w:tblStyle w:val="Tabukaivotopisu"/>
        <w:tblW w:w="5078" w:type="pct"/>
        <w:tblInd w:w="-142" w:type="dxa"/>
        <w:tblLook w:val="04A0" w:firstRow="1" w:lastRow="0" w:firstColumn="1" w:lastColumn="0" w:noHBand="0" w:noVBand="1"/>
      </w:tblPr>
      <w:tblGrid>
        <w:gridCol w:w="1386"/>
        <w:gridCol w:w="17"/>
        <w:gridCol w:w="7811"/>
      </w:tblGrid>
      <w:tr w:rsidR="002179B6" w:rsidTr="00250E62">
        <w:tc>
          <w:tcPr>
            <w:tcW w:w="1203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20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91" w:type="dxa"/>
          </w:tcPr>
          <w:p w:rsidR="002179B6" w:rsidRPr="00E94492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9449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</w:t>
            </w:r>
            <w:r w:rsidR="002514C7" w:rsidRPr="00E9449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6C5B21" w:rsidRPr="00E9449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Hydbio</w:t>
            </w:r>
            <w:proofErr w:type="spellEnd"/>
            <w:r w:rsidR="00C1392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32 </w:t>
            </w:r>
            <w:r w:rsidR="00517D0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S </w:t>
            </w:r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je </w:t>
            </w:r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syntetický </w:t>
            </w:r>
            <w:proofErr w:type="spellStart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bioodbúrateľný</w:t>
            </w:r>
            <w:proofErr w:type="spellEnd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hydraulický olej</w:t>
            </w:r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- </w:t>
            </w:r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syntetická biologicky odbúrateľná hydraulická kvapalina na báze esterov. V okolitom prostredí</w:t>
            </w:r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sa rozkladá v danom čase na zložky, ktoré nie sú škodlivé pre životné prostredie. Je znášanlivý s</w:t>
            </w:r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väčšinou</w:t>
            </w:r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tesniacich materiálov (NBR, polyuretánové živice, </w:t>
            </w:r>
            <w:proofErr w:type="spellStart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polyakryláty</w:t>
            </w:r>
            <w:proofErr w:type="spellEnd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, </w:t>
            </w:r>
            <w:proofErr w:type="spellStart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fluorované</w:t>
            </w:r>
            <w:proofErr w:type="spellEnd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polysiloxany</w:t>
            </w:r>
            <w:proofErr w:type="spellEnd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a materiály typu </w:t>
            </w:r>
            <w:proofErr w:type="spellStart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Viton</w:t>
            </w:r>
            <w:proofErr w:type="spellEnd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). Nie</w:t>
            </w:r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je </w:t>
            </w:r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kompatibilný s prírodným kaučukom alebo EPDM. Má vyššiu životnosť v porovnaní s hydraulickými kvapalinami</w:t>
            </w:r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na báze rastlinných olejov. Jeho schopnosť biologickej odbúrateľnosti by sa mohla znížiť alebo by úplne zanikla, ak</w:t>
            </w:r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sa zmieša s </w:t>
            </w:r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olejom, ktorý nie je </w:t>
            </w:r>
            <w:proofErr w:type="spellStart"/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>bi</w:t>
            </w:r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odbúrateľný</w:t>
            </w:r>
            <w:proofErr w:type="spellEnd"/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</w:tr>
      <w:tr w:rsidR="002179B6" w:rsidTr="00250E62">
        <w:tc>
          <w:tcPr>
            <w:tcW w:w="1203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20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91" w:type="dxa"/>
          </w:tcPr>
          <w:p w:rsidR="00517D0C" w:rsidRPr="00517D0C" w:rsidRDefault="00517D0C" w:rsidP="00517D0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517D0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Mobilné a stacionárne hydraulické systémy</w:t>
            </w:r>
          </w:p>
          <w:p w:rsidR="00517D0C" w:rsidRPr="00517D0C" w:rsidRDefault="00517D0C" w:rsidP="00517D0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517D0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Člny a stavidlá</w:t>
            </w:r>
          </w:p>
          <w:p w:rsidR="00517D0C" w:rsidRPr="00517D0C" w:rsidRDefault="00517D0C" w:rsidP="00517D0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517D0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systémy poľnohospodárskych strojov</w:t>
            </w:r>
          </w:p>
          <w:p w:rsidR="00517D0C" w:rsidRPr="00517D0C" w:rsidRDefault="00517D0C" w:rsidP="00517D0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517D0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systémy zemných a lesníckych strojov</w:t>
            </w:r>
          </w:p>
          <w:p w:rsidR="002179B6" w:rsidRPr="00517D0C" w:rsidRDefault="00517D0C" w:rsidP="00517D0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517D0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Zariadenia vodných nádrží a čistiarní odpadových vôd</w:t>
            </w:r>
          </w:p>
        </w:tc>
      </w:tr>
      <w:tr w:rsidR="002179B6" w:rsidRPr="00BB0B41" w:rsidTr="00250E62">
        <w:tc>
          <w:tcPr>
            <w:tcW w:w="1203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</w:t>
            </w:r>
            <w:r w:rsidR="00250E62">
              <w:rPr>
                <w:b/>
              </w:rPr>
              <w:t>-</w:t>
            </w:r>
            <w:r>
              <w:rPr>
                <w:b/>
              </w:rPr>
              <w:t>ti</w:t>
            </w:r>
          </w:p>
        </w:tc>
        <w:tc>
          <w:tcPr>
            <w:tcW w:w="20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91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3"/>
              <w:gridCol w:w="4828"/>
            </w:tblGrid>
            <w:tr w:rsidR="00517D0C" w:rsidRPr="00517D0C" w:rsidTr="00517D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Vysoký stupeň biologickej odbúrateľnosti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Menší vplyv na životné prostredie</w:t>
                  </w:r>
                </w:p>
              </w:tc>
            </w:tr>
            <w:tr w:rsidR="00517D0C" w:rsidRPr="00517D0C" w:rsidTr="00517D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Vysoký viskozitný index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Bezpečné použitie počas celého roka</w:t>
                  </w:r>
                </w:p>
                <w:p w:rsidR="00517D0C" w:rsidRPr="00517D0C" w:rsidRDefault="00517D0C" w:rsidP="00517D0C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Vyhovujúce mazanie aj pri extrémnych teplotách</w:t>
                  </w:r>
                </w:p>
              </w:tc>
            </w:tr>
            <w:tr w:rsidR="00517D0C" w:rsidRPr="00517D0C" w:rsidTr="00517D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odolnosť voči opotrebovaniu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dlhodobá prevádzka, aj v zariadeniach vystavených veľkému zaťaženiu pri vysokých tlakoch</w:t>
                  </w:r>
                </w:p>
                <w:p w:rsidR="00517D0C" w:rsidRPr="00517D0C" w:rsidRDefault="00517D0C" w:rsidP="00517D0C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zariadení</w:t>
                  </w:r>
                </w:p>
              </w:tc>
            </w:tr>
            <w:tr w:rsidR="00517D0C" w:rsidRPr="00517D0C" w:rsidTr="00517D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strihová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Dlhodobo zachováva viskozitu</w:t>
                  </w:r>
                </w:p>
              </w:tc>
            </w:tr>
            <w:tr w:rsidR="00517D0C" w:rsidRPr="00517D0C" w:rsidTr="00517D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Vynikajúca dlhodobá ochrana </w:t>
                  </w:r>
                  <w:proofErr w:type="spellStart"/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oceľe</w:t>
                  </w:r>
                  <w:proofErr w:type="spellEnd"/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a neželezných kovových častí</w:t>
                  </w:r>
                </w:p>
                <w:p w:rsidR="00517D0C" w:rsidRPr="00517D0C" w:rsidRDefault="00517D0C" w:rsidP="00517D0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strojov, nízke náklady na údržbu</w:t>
                  </w:r>
                </w:p>
                <w:p w:rsidR="00517D0C" w:rsidRPr="00517D0C" w:rsidRDefault="00517D0C" w:rsidP="00517D0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Účinné prispievajú k potenciálnemu zníženiu nákladov na údržbu</w:t>
                  </w:r>
                </w:p>
              </w:tc>
            </w:tr>
            <w:tr w:rsidR="00517D0C" w:rsidRPr="00517D0C" w:rsidTr="00517D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Miešateľný s hydraulickými kvapalinami na báze minerálnych a rastlinných olejov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 prípade zmiešania, je možné náplň stále použiť, ale biologická odbúrateľnosť sa zníži alebo stratí túto schopnosť</w:t>
                  </w:r>
                </w:p>
                <w:p w:rsidR="00517D0C" w:rsidRPr="00517D0C" w:rsidRDefault="00517D0C" w:rsidP="00517D0C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V prípade zmiešania, pozorne sledujte stav </w:t>
                  </w: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tesnení</w:t>
                  </w:r>
                </w:p>
              </w:tc>
            </w:tr>
          </w:tbl>
          <w:p w:rsidR="002179B6" w:rsidRPr="00517D0C" w:rsidRDefault="002179B6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517D0C" w:rsidRPr="00517D0C" w:rsidRDefault="00517D0C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517D0C" w:rsidRPr="00517D0C" w:rsidRDefault="00517D0C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517D0C" w:rsidRPr="00517D0C" w:rsidRDefault="00517D0C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517D0C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517D0C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517D0C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517D0C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517D0C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250E6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</w:t>
                  </w:r>
                  <w:r w:rsidR="00C1392F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</w:t>
                  </w:r>
                  <w:r w:rsidR="000019EE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33</w:t>
                  </w:r>
                </w:p>
              </w:tc>
            </w:tr>
            <w:tr w:rsidR="00FC1CBD" w:rsidRPr="00517D0C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0019E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32</w:t>
                  </w:r>
                </w:p>
              </w:tc>
            </w:tr>
            <w:tr w:rsidR="00FC1CBD" w:rsidRPr="00517D0C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0019E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6,7</w:t>
                  </w:r>
                </w:p>
              </w:tc>
            </w:tr>
            <w:tr w:rsidR="00FC1CBD" w:rsidRPr="00517D0C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0019E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</w:t>
                  </w:r>
                </w:p>
              </w:tc>
            </w:tr>
            <w:tr w:rsidR="00FC1CBD" w:rsidRPr="00517D0C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0019E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-57</w:t>
                  </w:r>
                </w:p>
              </w:tc>
            </w:tr>
            <w:tr w:rsidR="00FC1CBD" w:rsidRPr="00517D0C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0019E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250</w:t>
                  </w:r>
                </w:p>
              </w:tc>
            </w:tr>
            <w:tr w:rsidR="00517D0C" w:rsidRPr="00517D0C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D0C" w:rsidRPr="00517D0C" w:rsidRDefault="00517D0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Nevyhovujúci stupeň zaťaženia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D0C" w:rsidRPr="00517D0C" w:rsidRDefault="00517D0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12</w:t>
                  </w:r>
                </w:p>
              </w:tc>
            </w:tr>
            <w:tr w:rsidR="00517D0C" w:rsidRPr="00517D0C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D0C" w:rsidRPr="00517D0C" w:rsidRDefault="00517D0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Biologická rozložiteľnosť [%]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D0C" w:rsidRPr="00517D0C" w:rsidRDefault="00517D0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&gt;90</w:t>
                  </w:r>
                </w:p>
              </w:tc>
            </w:tr>
          </w:tbl>
          <w:p w:rsidR="002179B6" w:rsidRPr="00517D0C" w:rsidRDefault="001661FE" w:rsidP="00517D0C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7D0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250E62">
        <w:tc>
          <w:tcPr>
            <w:tcW w:w="1203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20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9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A35B17" w:rsidRPr="00250E62" w:rsidRDefault="000019EE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Viskozitná trieda: ISO VG 32</w:t>
            </w:r>
          </w:p>
          <w:p w:rsidR="000B486B" w:rsidRPr="00517D0C" w:rsidRDefault="00517D0C" w:rsidP="00A35B17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>ISO 15380 HEES</w:t>
            </w:r>
            <w:r w:rsidRP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ISO-L-HEES</w:t>
            </w:r>
            <w:r w:rsidRP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VDMA 24568 HEES</w:t>
            </w:r>
            <w:r w:rsidRP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SS 155434</w:t>
            </w:r>
          </w:p>
        </w:tc>
        <w:bookmarkStart w:id="0" w:name="_GoBack"/>
        <w:bookmarkEnd w:id="0"/>
      </w:tr>
      <w:tr w:rsidR="002179B6" w:rsidTr="00250E62">
        <w:trPr>
          <w:trHeight w:val="2645"/>
        </w:trPr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20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91" w:type="dxa"/>
            <w:tcBorders>
              <w:top w:val="single" w:sz="4" w:space="0" w:color="auto"/>
              <w:bottom w:val="nil"/>
            </w:tcBorders>
          </w:tcPr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185897" w:rsidRDefault="0012103F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48" w:rsidRDefault="00877348" w:rsidP="002179B6">
      <w:pPr>
        <w:spacing w:before="0" w:after="0" w:line="240" w:lineRule="auto"/>
      </w:pPr>
      <w:r>
        <w:separator/>
      </w:r>
    </w:p>
  </w:endnote>
  <w:endnote w:type="continuationSeparator" w:id="0">
    <w:p w:rsidR="00877348" w:rsidRDefault="00877348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97" w:rsidRDefault="00185897" w:rsidP="00185897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2179B6" w:rsidRDefault="00185897">
    <w:pPr>
      <w:pStyle w:val="Pta"/>
    </w:pPr>
    <w:r>
      <w:tab/>
    </w:r>
    <w:r>
      <w:fldChar w:fldCharType="begin"/>
    </w:r>
    <w:r>
      <w:instrText>PAGE   \* MERGEFORMAT</w:instrText>
    </w:r>
    <w:r>
      <w:fldChar w:fldCharType="separate"/>
    </w:r>
    <w:r w:rsidR="000019EE">
      <w:rPr>
        <w:noProof/>
      </w:rP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48" w:rsidRDefault="00877348" w:rsidP="002179B6">
      <w:pPr>
        <w:spacing w:before="0" w:after="0" w:line="240" w:lineRule="auto"/>
      </w:pPr>
      <w:r>
        <w:separator/>
      </w:r>
    </w:p>
  </w:footnote>
  <w:footnote w:type="continuationSeparator" w:id="0">
    <w:p w:rsidR="00877348" w:rsidRDefault="00877348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0AA"/>
    <w:multiLevelType w:val="multilevel"/>
    <w:tmpl w:val="9DCC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21EAF"/>
    <w:multiLevelType w:val="multilevel"/>
    <w:tmpl w:val="B488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A5A86"/>
    <w:multiLevelType w:val="multilevel"/>
    <w:tmpl w:val="1182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343BA"/>
    <w:multiLevelType w:val="multilevel"/>
    <w:tmpl w:val="06AA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030FA"/>
    <w:multiLevelType w:val="multilevel"/>
    <w:tmpl w:val="395E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A021F"/>
    <w:multiLevelType w:val="multilevel"/>
    <w:tmpl w:val="3114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E400F"/>
    <w:multiLevelType w:val="multilevel"/>
    <w:tmpl w:val="6BA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33330"/>
    <w:multiLevelType w:val="multilevel"/>
    <w:tmpl w:val="C9C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84C14"/>
    <w:multiLevelType w:val="multilevel"/>
    <w:tmpl w:val="CDD6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A4435"/>
    <w:multiLevelType w:val="multilevel"/>
    <w:tmpl w:val="C770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326A53"/>
    <w:multiLevelType w:val="multilevel"/>
    <w:tmpl w:val="6722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B29BE"/>
    <w:multiLevelType w:val="multilevel"/>
    <w:tmpl w:val="488E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C6820"/>
    <w:multiLevelType w:val="multilevel"/>
    <w:tmpl w:val="AE48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D5AC8"/>
    <w:multiLevelType w:val="multilevel"/>
    <w:tmpl w:val="E4B6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E57AFF"/>
    <w:multiLevelType w:val="multilevel"/>
    <w:tmpl w:val="DB1E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06918"/>
    <w:multiLevelType w:val="multilevel"/>
    <w:tmpl w:val="125C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FB7CF1"/>
    <w:multiLevelType w:val="multilevel"/>
    <w:tmpl w:val="1AE8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2568FF"/>
    <w:multiLevelType w:val="multilevel"/>
    <w:tmpl w:val="AC9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385BC5"/>
    <w:multiLevelType w:val="multilevel"/>
    <w:tmpl w:val="CC00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EE1EE1"/>
    <w:multiLevelType w:val="multilevel"/>
    <w:tmpl w:val="BBF2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745700"/>
    <w:multiLevelType w:val="multilevel"/>
    <w:tmpl w:val="D12A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D250E0"/>
    <w:multiLevelType w:val="multilevel"/>
    <w:tmpl w:val="EED4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A2384F"/>
    <w:multiLevelType w:val="multilevel"/>
    <w:tmpl w:val="D62C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224E84"/>
    <w:multiLevelType w:val="multilevel"/>
    <w:tmpl w:val="DF1A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E70BFF"/>
    <w:multiLevelType w:val="multilevel"/>
    <w:tmpl w:val="DCF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5"/>
  </w:num>
  <w:num w:numId="5">
    <w:abstractNumId w:val="21"/>
  </w:num>
  <w:num w:numId="6">
    <w:abstractNumId w:val="22"/>
  </w:num>
  <w:num w:numId="7">
    <w:abstractNumId w:val="9"/>
  </w:num>
  <w:num w:numId="8">
    <w:abstractNumId w:val="7"/>
  </w:num>
  <w:num w:numId="9">
    <w:abstractNumId w:val="19"/>
  </w:num>
  <w:num w:numId="10">
    <w:abstractNumId w:val="11"/>
  </w:num>
  <w:num w:numId="11">
    <w:abstractNumId w:val="1"/>
  </w:num>
  <w:num w:numId="12">
    <w:abstractNumId w:val="15"/>
  </w:num>
  <w:num w:numId="13">
    <w:abstractNumId w:val="8"/>
  </w:num>
  <w:num w:numId="14">
    <w:abstractNumId w:val="6"/>
  </w:num>
  <w:num w:numId="15">
    <w:abstractNumId w:val="20"/>
  </w:num>
  <w:num w:numId="16">
    <w:abstractNumId w:val="23"/>
  </w:num>
  <w:num w:numId="17">
    <w:abstractNumId w:val="10"/>
  </w:num>
  <w:num w:numId="18">
    <w:abstractNumId w:val="17"/>
  </w:num>
  <w:num w:numId="19">
    <w:abstractNumId w:val="4"/>
  </w:num>
  <w:num w:numId="20">
    <w:abstractNumId w:val="13"/>
  </w:num>
  <w:num w:numId="21">
    <w:abstractNumId w:val="0"/>
  </w:num>
  <w:num w:numId="22">
    <w:abstractNumId w:val="2"/>
  </w:num>
  <w:num w:numId="23">
    <w:abstractNumId w:val="18"/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019EE"/>
    <w:rsid w:val="00040609"/>
    <w:rsid w:val="000B486B"/>
    <w:rsid w:val="000D738D"/>
    <w:rsid w:val="000E404C"/>
    <w:rsid w:val="000E70A5"/>
    <w:rsid w:val="000F45AF"/>
    <w:rsid w:val="0012103F"/>
    <w:rsid w:val="001661FE"/>
    <w:rsid w:val="00185897"/>
    <w:rsid w:val="002179B6"/>
    <w:rsid w:val="00250E62"/>
    <w:rsid w:val="002514C7"/>
    <w:rsid w:val="002A2FF4"/>
    <w:rsid w:val="002E7F35"/>
    <w:rsid w:val="00306C22"/>
    <w:rsid w:val="00327E21"/>
    <w:rsid w:val="00517D0C"/>
    <w:rsid w:val="00581E39"/>
    <w:rsid w:val="005C7B6C"/>
    <w:rsid w:val="006559EA"/>
    <w:rsid w:val="006C5B21"/>
    <w:rsid w:val="006D5423"/>
    <w:rsid w:val="006D7EAB"/>
    <w:rsid w:val="007375B5"/>
    <w:rsid w:val="00784C94"/>
    <w:rsid w:val="00785CA9"/>
    <w:rsid w:val="00877348"/>
    <w:rsid w:val="008A5658"/>
    <w:rsid w:val="00964E51"/>
    <w:rsid w:val="00986B26"/>
    <w:rsid w:val="009A0FAA"/>
    <w:rsid w:val="00A35AE2"/>
    <w:rsid w:val="00A35B17"/>
    <w:rsid w:val="00B24BA1"/>
    <w:rsid w:val="00BA0B2B"/>
    <w:rsid w:val="00BB3053"/>
    <w:rsid w:val="00BD2AC0"/>
    <w:rsid w:val="00C1392F"/>
    <w:rsid w:val="00D031CB"/>
    <w:rsid w:val="00D20D11"/>
    <w:rsid w:val="00DE51A9"/>
    <w:rsid w:val="00E94492"/>
    <w:rsid w:val="00F3792C"/>
    <w:rsid w:val="00F7456F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1024FE"/>
    <w:rsid w:val="0035232D"/>
    <w:rsid w:val="00687541"/>
    <w:rsid w:val="006F2C48"/>
    <w:rsid w:val="009A0266"/>
    <w:rsid w:val="00AE7377"/>
    <w:rsid w:val="00C159AF"/>
    <w:rsid w:val="00C4718D"/>
    <w:rsid w:val="00CC37A6"/>
    <w:rsid w:val="00D0731B"/>
    <w:rsid w:val="00D238A2"/>
    <w:rsid w:val="00D96BD1"/>
    <w:rsid w:val="00E1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Hydbio 32 S</dc:creator>
  <cp:lastModifiedBy>AUTEX-ZA</cp:lastModifiedBy>
  <cp:revision>3</cp:revision>
  <cp:lastPrinted>2019-03-12T13:42:00Z</cp:lastPrinted>
  <dcterms:created xsi:type="dcterms:W3CDTF">2022-03-25T04:24:00Z</dcterms:created>
  <dcterms:modified xsi:type="dcterms:W3CDTF">2022-03-25T04:36:00Z</dcterms:modified>
</cp:coreProperties>
</file>